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8" w:type="dxa"/>
        <w:tblLook w:val="04A0"/>
      </w:tblPr>
      <w:tblGrid>
        <w:gridCol w:w="3330"/>
        <w:gridCol w:w="4355"/>
        <w:gridCol w:w="1873"/>
      </w:tblGrid>
      <w:tr w:rsidR="003B0A40" w:rsidTr="00AF009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7200B3">
              <w:rPr>
                <w:rFonts w:ascii="Arial" w:hAnsi="Arial" w:cs="Arial"/>
                <w:b/>
                <w:sz w:val="20"/>
                <w:szCs w:val="20"/>
              </w:rPr>
              <w:t xml:space="preserve">  Molly Hamilton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Info:</w:t>
            </w:r>
            <w:r w:rsidR="007200B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hyperlink r:id="rId8" w:history="1">
              <w:r w:rsidR="007200B3" w:rsidRPr="00E05B4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hamilmo@cpsboe.k12.oh.us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 w:rsidP="00C40E31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7200B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40E31">
              <w:rPr>
                <w:rFonts w:ascii="Arial" w:hAnsi="Arial" w:cs="Arial"/>
                <w:b/>
                <w:sz w:val="20"/>
                <w:szCs w:val="20"/>
              </w:rPr>
              <w:t>2/28/18</w:t>
            </w:r>
            <w:r w:rsidR="007200B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:rsidR="00082A60" w:rsidRDefault="00082A60"/>
    <w:tbl>
      <w:tblPr>
        <w:tblStyle w:val="TableGrid"/>
        <w:tblW w:w="0" w:type="auto"/>
        <w:tblLook w:val="04A0"/>
      </w:tblPr>
      <w:tblGrid>
        <w:gridCol w:w="5868"/>
        <w:gridCol w:w="990"/>
        <w:gridCol w:w="1359"/>
        <w:gridCol w:w="1359"/>
      </w:tblGrid>
      <w:tr w:rsidR="00E43281" w:rsidTr="00E43281">
        <w:trPr>
          <w:trHeight w:val="248"/>
        </w:trPr>
        <w:tc>
          <w:tcPr>
            <w:tcW w:w="5868" w:type="dxa"/>
          </w:tcPr>
          <w:p w:rsidR="00E43281" w:rsidRDefault="00E43281" w:rsidP="0048522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Title :</w:t>
            </w:r>
            <w:r w:rsidR="000A51BF">
              <w:rPr>
                <w:rFonts w:ascii="Arial" w:hAnsi="Arial" w:cs="Arial"/>
                <w:b/>
                <w:sz w:val="20"/>
                <w:szCs w:val="20"/>
              </w:rPr>
              <w:t xml:space="preserve">  Can you hear it</w:t>
            </w:r>
            <w:r w:rsidR="007200B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990" w:type="dxa"/>
            <w:vMerge w:val="restart"/>
          </w:tcPr>
          <w:p w:rsidR="007200B3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#:</w:t>
            </w:r>
          </w:p>
          <w:p w:rsidR="00E43281" w:rsidRPr="00662936" w:rsidRDefault="00C40E3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9" w:type="dxa"/>
            <w:vMerge w:val="restart"/>
          </w:tcPr>
          <w:p w:rsidR="007200B3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#:</w:t>
            </w:r>
            <w:r w:rsidR="007200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43281" w:rsidRDefault="007200B3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9" w:type="dxa"/>
            <w:vMerge w:val="restart"/>
          </w:tcPr>
          <w:p w:rsidR="007200B3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#:</w:t>
            </w:r>
            <w:r w:rsidR="007200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43281" w:rsidRPr="00662936" w:rsidRDefault="000A51BF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E43281" w:rsidTr="00E43281">
        <w:trPr>
          <w:trHeight w:val="247"/>
        </w:trPr>
        <w:tc>
          <w:tcPr>
            <w:tcW w:w="5868" w:type="dxa"/>
          </w:tcPr>
          <w:p w:rsidR="00E43281" w:rsidRPr="00B8729A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8729A">
              <w:rPr>
                <w:rFonts w:ascii="Arial" w:hAnsi="Arial" w:cs="Arial"/>
                <w:b/>
                <w:sz w:val="20"/>
                <w:szCs w:val="20"/>
              </w:rPr>
              <w:t>Activity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729A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7200B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0A51BF">
              <w:rPr>
                <w:rFonts w:ascii="Arial" w:hAnsi="Arial" w:cs="Arial"/>
                <w:b/>
                <w:sz w:val="20"/>
                <w:szCs w:val="20"/>
              </w:rPr>
              <w:t>How loud can you make it?</w:t>
            </w:r>
          </w:p>
        </w:tc>
        <w:tc>
          <w:tcPr>
            <w:tcW w:w="990" w:type="dxa"/>
            <w:vMerge/>
          </w:tcPr>
          <w:p w:rsidR="00E43281" w:rsidRDefault="00E43281" w:rsidP="00E4328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418E0" w:rsidRDefault="00D418E0" w:rsidP="00436FC9">
      <w:pPr>
        <w:rPr>
          <w:rFonts w:ascii="Arial" w:hAnsi="Arial" w:cs="Arial"/>
          <w:sz w:val="20"/>
          <w:szCs w:val="20"/>
        </w:rPr>
      </w:pPr>
    </w:p>
    <w:p w:rsidR="00D418E0" w:rsidRPr="00107816" w:rsidRDefault="00D418E0" w:rsidP="00CD0090">
      <w:pPr>
        <w:rPr>
          <w:rFonts w:ascii="Arial" w:hAnsi="Arial" w:cs="Arial"/>
          <w:sz w:val="20"/>
          <w:szCs w:val="20"/>
          <w:highlight w:val="green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E43281" w:rsidTr="00E43281">
        <w:tc>
          <w:tcPr>
            <w:tcW w:w="2988" w:type="dxa"/>
          </w:tcPr>
          <w:p w:rsidR="00E43281" w:rsidRPr="00662936" w:rsidRDefault="00E43281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Estimated </w:t>
            </w:r>
            <w:r w:rsidR="00852CDE">
              <w:rPr>
                <w:rFonts w:ascii="Arial" w:hAnsi="Arial" w:cs="Arial"/>
                <w:b/>
                <w:sz w:val="20"/>
                <w:szCs w:val="20"/>
              </w:rPr>
              <w:t>Lesson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5F4A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6588" w:type="dxa"/>
          </w:tcPr>
          <w:p w:rsidR="00E43281" w:rsidRPr="00662936" w:rsidRDefault="008B46CA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Four 45 minute classes</w:t>
            </w:r>
          </w:p>
        </w:tc>
      </w:tr>
      <w:tr w:rsidR="00852CDE" w:rsidTr="00E43281">
        <w:tc>
          <w:tcPr>
            <w:tcW w:w="2988" w:type="dxa"/>
          </w:tcPr>
          <w:p w:rsidR="00852CDE" w:rsidRDefault="00852CDE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Activity Duration:</w:t>
            </w:r>
          </w:p>
        </w:tc>
        <w:tc>
          <w:tcPr>
            <w:tcW w:w="6588" w:type="dxa"/>
          </w:tcPr>
          <w:p w:rsidR="00852CDE" w:rsidRPr="00662936" w:rsidRDefault="0093371D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One</w:t>
            </w:r>
            <w:r w:rsidR="007574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a half </w:t>
            </w:r>
            <w:r w:rsidR="008B46CA">
              <w:rPr>
                <w:rFonts w:ascii="Arial" w:hAnsi="Arial" w:cs="Arial"/>
                <w:b/>
                <w:sz w:val="20"/>
                <w:szCs w:val="20"/>
              </w:rPr>
              <w:t>45 minute classes</w:t>
            </w:r>
          </w:p>
        </w:tc>
      </w:tr>
    </w:tbl>
    <w:p w:rsidR="00CD0090" w:rsidRDefault="00CD0090" w:rsidP="00CD0090">
      <w:pPr>
        <w:rPr>
          <w:rFonts w:ascii="Arial" w:hAnsi="Arial" w:cs="Arial"/>
          <w:sz w:val="20"/>
          <w:szCs w:val="20"/>
        </w:rPr>
      </w:pPr>
    </w:p>
    <w:p w:rsidR="00D418E0" w:rsidRDefault="00D418E0" w:rsidP="00CD00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R="00E43281" w:rsidTr="00E43281">
        <w:tc>
          <w:tcPr>
            <w:tcW w:w="1188" w:type="dxa"/>
          </w:tcPr>
          <w:p w:rsidR="00E43281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Setting:</w:t>
            </w:r>
          </w:p>
        </w:tc>
        <w:tc>
          <w:tcPr>
            <w:tcW w:w="8388" w:type="dxa"/>
          </w:tcPr>
          <w:p w:rsidR="00E43281" w:rsidRPr="00662936" w:rsidRDefault="007200B3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class</w:t>
            </w:r>
          </w:p>
        </w:tc>
      </w:tr>
    </w:tbl>
    <w:p w:rsidR="003C7407" w:rsidRDefault="003C7407" w:rsidP="00046C11">
      <w:pPr>
        <w:rPr>
          <w:rFonts w:ascii="Arial" w:hAnsi="Arial" w:cs="Arial"/>
          <w:sz w:val="20"/>
          <w:szCs w:val="20"/>
        </w:rPr>
      </w:pPr>
    </w:p>
    <w:p w:rsidR="004301D3" w:rsidRDefault="004301D3" w:rsidP="00046C1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436FC9" w:rsidP="00195F8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Pr="00A1622B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="003C740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AC7581" w:rsidRDefault="00AC7581" w:rsidP="00436FC9">
      <w:pPr>
        <w:rPr>
          <w:rFonts w:ascii="Arial" w:hAnsi="Arial" w:cs="Arial"/>
          <w:sz w:val="20"/>
          <w:szCs w:val="20"/>
        </w:rPr>
      </w:pPr>
    </w:p>
    <w:p w:rsidR="0093371D" w:rsidRPr="00A22A35" w:rsidRDefault="00A22A35" w:rsidP="00A22A35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</w:t>
      </w:r>
      <w:r w:rsidR="0093371D">
        <w:rPr>
          <w:rFonts w:ascii="Arial" w:hAnsi="Arial" w:cs="Arial"/>
          <w:sz w:val="20"/>
          <w:szCs w:val="20"/>
        </w:rPr>
        <w:t>differen</w:t>
      </w:r>
      <w:r>
        <w:rPr>
          <w:rFonts w:ascii="Arial" w:hAnsi="Arial" w:cs="Arial"/>
          <w:sz w:val="20"/>
          <w:szCs w:val="20"/>
        </w:rPr>
        <w:t>ce between</w:t>
      </w:r>
      <w:r w:rsidR="009337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frequency and</w:t>
      </w:r>
      <w:r w:rsidR="0093371D">
        <w:rPr>
          <w:rFonts w:ascii="Arial" w:hAnsi="Arial" w:cs="Arial"/>
          <w:sz w:val="20"/>
          <w:szCs w:val="20"/>
        </w:rPr>
        <w:t xml:space="preserve"> decibel levels.</w:t>
      </w:r>
    </w:p>
    <w:p w:rsidR="004301D3" w:rsidRPr="00F11F18" w:rsidRDefault="00A22A35" w:rsidP="00C019F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Apply logarithms to data</w:t>
      </w:r>
      <w:r w:rsidR="0093371D" w:rsidRPr="00F11F18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301D3" w:rsidRPr="004301D3" w:rsidTr="004301D3">
        <w:tc>
          <w:tcPr>
            <w:tcW w:w="9576" w:type="dxa"/>
          </w:tcPr>
          <w:p w:rsidR="004301D3" w:rsidRPr="004301D3" w:rsidRDefault="004301D3" w:rsidP="004301D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301D3">
              <w:rPr>
                <w:rFonts w:ascii="Arial" w:hAnsi="Arial" w:cs="Arial"/>
                <w:b/>
                <w:sz w:val="20"/>
                <w:szCs w:val="20"/>
              </w:rPr>
              <w:t>Activity Guiding Questions:</w:t>
            </w:r>
          </w:p>
        </w:tc>
      </w:tr>
    </w:tbl>
    <w:p w:rsidR="00AC7581" w:rsidRDefault="00AC7581">
      <w:pPr>
        <w:rPr>
          <w:rFonts w:ascii="Arial" w:hAnsi="Arial" w:cs="Arial"/>
          <w:sz w:val="20"/>
          <w:szCs w:val="20"/>
        </w:rPr>
      </w:pPr>
    </w:p>
    <w:p w:rsidR="00757441" w:rsidRDefault="00757441" w:rsidP="007574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is my music too loud?</w:t>
      </w:r>
    </w:p>
    <w:p w:rsidR="00757441" w:rsidRDefault="00757441" w:rsidP="007574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can I measure sound?</w:t>
      </w:r>
    </w:p>
    <w:p w:rsidR="00757441" w:rsidRDefault="00757441" w:rsidP="007574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</w:t>
      </w:r>
      <w:r w:rsidR="00A8665E">
        <w:rPr>
          <w:rFonts w:ascii="Arial" w:hAnsi="Arial" w:cs="Arial"/>
          <w:sz w:val="20"/>
          <w:szCs w:val="20"/>
        </w:rPr>
        <w:t>e the units of sound measurement (intensity, frequency)</w:t>
      </w:r>
      <w:r>
        <w:rPr>
          <w:rFonts w:ascii="Arial" w:hAnsi="Arial" w:cs="Arial"/>
          <w:sz w:val="20"/>
          <w:szCs w:val="20"/>
        </w:rPr>
        <w:t xml:space="preserve"> and what do they mean?</w:t>
      </w:r>
    </w:p>
    <w:p w:rsidR="00757441" w:rsidRDefault="00757441" w:rsidP="007574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sounds can I hear?</w:t>
      </w:r>
    </w:p>
    <w:p w:rsidR="00757441" w:rsidRDefault="00757441" w:rsidP="007574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can I protect my hearing?</w:t>
      </w:r>
    </w:p>
    <w:p w:rsidR="00A22A35" w:rsidRDefault="00A22A35" w:rsidP="007574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we use logarithms to analyze data?</w:t>
      </w:r>
    </w:p>
    <w:p w:rsidR="00AC7581" w:rsidRDefault="00AC7581">
      <w:pPr>
        <w:rPr>
          <w:rFonts w:ascii="Arial" w:hAnsi="Arial" w:cs="Arial"/>
          <w:sz w:val="20"/>
          <w:szCs w:val="20"/>
        </w:rPr>
      </w:pPr>
    </w:p>
    <w:p w:rsidR="008A2F18" w:rsidRDefault="008A2F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0" w:type="dxa"/>
        <w:tblInd w:w="18" w:type="dxa"/>
        <w:tblLook w:val="04A0"/>
      </w:tblPr>
      <w:tblGrid>
        <w:gridCol w:w="5220"/>
        <w:gridCol w:w="4410"/>
      </w:tblGrid>
      <w:tr w:rsidR="00AC7581" w:rsidTr="00683F9D">
        <w:trPr>
          <w:tblHeader/>
        </w:trPr>
        <w:tc>
          <w:tcPr>
            <w:tcW w:w="9630" w:type="dxa"/>
            <w:gridSpan w:val="2"/>
          </w:tcPr>
          <w:p w:rsidR="00AC7581" w:rsidRDefault="00AC7581" w:rsidP="00683F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Generation Science Standards (NGSS) </w:t>
            </w:r>
          </w:p>
        </w:tc>
      </w:tr>
      <w:tr w:rsidR="00AC7581" w:rsidRPr="003A35D6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  <w:tblHeader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Science and Engineering Practices</w:t>
            </w:r>
            <w:r w:rsidRPr="003A35D6">
              <w:rPr>
                <w:rFonts w:ascii="Arial" w:hAnsi="Arial" w:cs="Arial"/>
                <w:b/>
                <w:sz w:val="18"/>
                <w:szCs w:val="20"/>
              </w:rPr>
              <w:t xml:space="preserve"> (Check all that apply)                       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3A35D6">
              <w:rPr>
                <w:rFonts w:ascii="Arial" w:hAnsi="Arial" w:cs="Arial"/>
                <w:b/>
                <w:sz w:val="18"/>
                <w:szCs w:val="20"/>
              </w:rPr>
              <w:t>Crosscutting Concepts (Check all that apply)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137D27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681353984"/>
              </w:sdtPr>
              <w:sdtContent>
                <w:r w:rsidR="00AC7581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Asking questions (for science) and defining problems (for engineering)</w:t>
            </w:r>
          </w:p>
        </w:tc>
        <w:tc>
          <w:tcPr>
            <w:tcW w:w="4410" w:type="dxa"/>
          </w:tcPr>
          <w:p w:rsidR="00AC7581" w:rsidRPr="008A2F18" w:rsidRDefault="00137D2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740375654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8A2F18">
              <w:rPr>
                <w:rFonts w:ascii="Arial" w:hAnsi="Arial" w:cs="Arial"/>
                <w:sz w:val="18"/>
                <w:szCs w:val="16"/>
              </w:rPr>
              <w:t>Patterns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137D2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636825094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Developing and using models</w:t>
            </w:r>
          </w:p>
        </w:tc>
        <w:tc>
          <w:tcPr>
            <w:tcW w:w="4410" w:type="dxa"/>
          </w:tcPr>
          <w:p w:rsidR="00AC7581" w:rsidRPr="008A2F18" w:rsidRDefault="00137D2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590879982"/>
              </w:sdtPr>
              <w:sdtContent>
                <w:r w:rsidR="0093371D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Cause and effect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137D2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0"/>
                  <w:szCs w:val="16"/>
                </w:rPr>
                <w:id w:val="-1601403193"/>
              </w:sdtPr>
              <w:sdtContent>
                <w:r w:rsidR="0093371D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Planning and carrying out investigations</w:t>
            </w:r>
          </w:p>
        </w:tc>
        <w:tc>
          <w:tcPr>
            <w:tcW w:w="4410" w:type="dxa"/>
          </w:tcPr>
          <w:p w:rsidR="00AC7581" w:rsidRPr="008A2F18" w:rsidRDefault="00137D2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450090841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Scale, proportion, and quantity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137D2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471371331"/>
              </w:sdtPr>
              <w:sdtContent>
                <w:r w:rsidR="0093371D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Analyzing and interpreting data</w:t>
            </w:r>
          </w:p>
        </w:tc>
        <w:tc>
          <w:tcPr>
            <w:tcW w:w="4410" w:type="dxa"/>
          </w:tcPr>
          <w:p w:rsidR="00AC7581" w:rsidRPr="008A2F18" w:rsidRDefault="00137D2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266914879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Systems and system models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137D2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603993034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Using mathematics and computational thinking</w:t>
            </w:r>
          </w:p>
        </w:tc>
        <w:tc>
          <w:tcPr>
            <w:tcW w:w="4410" w:type="dxa"/>
          </w:tcPr>
          <w:p w:rsidR="00AC7581" w:rsidRPr="008A2F18" w:rsidRDefault="00137D27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872913032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Energy and matter: Flows, cycles, and conservation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137D27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847130783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Constructing explanations (for science) and designing solutions (for engineering)</w:t>
            </w:r>
          </w:p>
        </w:tc>
        <w:tc>
          <w:tcPr>
            <w:tcW w:w="4410" w:type="dxa"/>
          </w:tcPr>
          <w:p w:rsidR="00AC7581" w:rsidRPr="008A2F18" w:rsidRDefault="00137D2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300353330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Structure and function.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137D2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240756234"/>
              </w:sdtPr>
              <w:sdtContent>
                <w:r w:rsidR="0093371D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Engaging in argument from evidence</w:t>
            </w:r>
          </w:p>
        </w:tc>
        <w:tc>
          <w:tcPr>
            <w:tcW w:w="4410" w:type="dxa"/>
          </w:tcPr>
          <w:p w:rsidR="00AC7581" w:rsidRPr="008A2F18" w:rsidRDefault="00137D2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2041159751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Stability and change.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137D27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640079266"/>
              </w:sdtPr>
              <w:sdtContent>
                <w:r w:rsidR="0093371D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Obtaining, evaluating, and communicating information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ab/>
            </w:r>
          </w:p>
        </w:tc>
        <w:tc>
          <w:tcPr>
            <w:tcW w:w="4410" w:type="dxa"/>
          </w:tcPr>
          <w:p w:rsidR="00AC7581" w:rsidRPr="008A2F18" w:rsidRDefault="00AC7581" w:rsidP="00683F9D">
            <w:pPr>
              <w:rPr>
                <w:rFonts w:ascii="MS Gothic" w:eastAsia="MS Gothic" w:hAnsi="MS Gothic" w:cs="Arial"/>
                <w:sz w:val="18"/>
                <w:szCs w:val="16"/>
                <w:lang w:eastAsia="en-US"/>
              </w:rPr>
            </w:pP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4301D3" w:rsidRPr="00A1622B" w:rsidRDefault="004301D3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9648"/>
      </w:tblGrid>
      <w:tr w:rsidR="00AC7581" w:rsidRPr="009A3BA5" w:rsidTr="00683F9D">
        <w:trPr>
          <w:trHeight w:val="360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9A3BA5" w:rsidRDefault="00AC7581" w:rsidP="00021F3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Science (OLS)</w:t>
            </w:r>
          </w:p>
        </w:tc>
      </w:tr>
      <w:tr w:rsidR="00AC7581" w:rsidTr="00683F9D">
        <w:trPr>
          <w:trHeight w:val="288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Expectations for Learning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-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Cognitive Demands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(Check all that apply)</w:t>
            </w:r>
          </w:p>
        </w:tc>
      </w:tr>
      <w:tr w:rsidR="00AC7581" w:rsidTr="00683F9D">
        <w:tc>
          <w:tcPr>
            <w:tcW w:w="9648" w:type="dxa"/>
            <w:tcBorders>
              <w:top w:val="single" w:sz="4" w:space="0" w:color="000000" w:themeColor="text1"/>
            </w:tcBorders>
          </w:tcPr>
          <w:p w:rsidR="00AC7581" w:rsidRPr="006E43FC" w:rsidRDefault="00137D27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31516434"/>
              </w:sdtPr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AC7581" w:rsidRPr="00536D41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Designing Technological/Engineering Solutions Using Science concepts </w:t>
            </w:r>
            <w:r w:rsidR="00AC7581" w:rsidRPr="00536D41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(T)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137D27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069531772"/>
              </w:sdtPr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Demonstrating Science Knowledge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(D)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137D27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874228360"/>
              </w:sdtPr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Interpreting and Communicating Science Concepts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(C)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137D27" w:rsidP="00683F9D">
            <w:pPr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863938760"/>
              </w:sdtPr>
              <w:sdtContent>
                <w:r w:rsidR="00A8665E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☒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Recalling Accurate Science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(R)</w:t>
            </w:r>
          </w:p>
        </w:tc>
      </w:tr>
    </w:tbl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4301D3" w:rsidRPr="00FE48F7" w:rsidRDefault="004301D3" w:rsidP="00AC7581">
      <w:pPr>
        <w:rPr>
          <w:rFonts w:ascii="Arial" w:hAnsi="Arial" w:cs="Arial"/>
          <w:b/>
          <w:sz w:val="22"/>
          <w:szCs w:val="16"/>
        </w:rPr>
      </w:pPr>
    </w:p>
    <w:tbl>
      <w:tblPr>
        <w:tblStyle w:val="TableGrid"/>
        <w:tblW w:w="9630" w:type="dxa"/>
        <w:tblInd w:w="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5220"/>
        <w:gridCol w:w="4410"/>
      </w:tblGrid>
      <w:tr w:rsidR="00AC7581" w:rsidRPr="009A3BA5" w:rsidTr="00683F9D">
        <w:trPr>
          <w:trHeight w:val="360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F39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Math (OLS) and/or</w:t>
            </w:r>
          </w:p>
          <w:p w:rsidR="00AC7581" w:rsidRPr="009A3BA5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AC7581">
              <w:rPr>
                <w:rFonts w:ascii="Arial" w:hAnsi="Arial" w:cs="Arial"/>
                <w:b/>
                <w:sz w:val="22"/>
                <w:szCs w:val="20"/>
              </w:rPr>
              <w:t>Common Core State Standards -- Mathematics (CCSS)</w:t>
            </w:r>
          </w:p>
        </w:tc>
      </w:tr>
      <w:tr w:rsidR="00AC7581" w:rsidTr="00683F9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8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Standards for Mathematical Practice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(Check all that </w:t>
            </w:r>
            <w:r>
              <w:rPr>
                <w:rFonts w:ascii="Arial" w:hAnsi="Arial" w:cs="Arial"/>
                <w:b/>
                <w:sz w:val="18"/>
                <w:szCs w:val="16"/>
              </w:rPr>
              <w:t>apply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AC7581" w:rsidRPr="00536D41" w:rsidTr="00683F9D">
        <w:tc>
          <w:tcPr>
            <w:tcW w:w="5220" w:type="dxa"/>
            <w:tcBorders>
              <w:top w:val="single" w:sz="4" w:space="0" w:color="000000" w:themeColor="text1"/>
            </w:tcBorders>
          </w:tcPr>
          <w:p w:rsidR="00AC7581" w:rsidRPr="00536D41" w:rsidRDefault="00137D27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1931160298"/>
              </w:sdtPr>
              <w:sdtContent>
                <w:r w:rsidR="0093371D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Make sense of problems and persevere in solving them</w:t>
            </w: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AC7581" w:rsidRPr="00536D41" w:rsidRDefault="00137D2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644489287"/>
              </w:sdtPr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Use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appropriate tools strategically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137D2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95599679"/>
              </w:sdtPr>
              <w:sdtContent>
                <w:r w:rsidR="0093371D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eastAsia="Times New Roman" w:hAnsi="Arial" w:cs="Arial"/>
                <w:sz w:val="22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>Reason abstractly and quantitatively</w:t>
            </w:r>
          </w:p>
        </w:tc>
        <w:tc>
          <w:tcPr>
            <w:tcW w:w="4410" w:type="dxa"/>
          </w:tcPr>
          <w:p w:rsidR="00AC7581" w:rsidRPr="00536D41" w:rsidRDefault="00137D2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658687588"/>
              </w:sdtPr>
              <w:sdtContent>
                <w:r w:rsidR="00A8665E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Attend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to precision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137D2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2"/>
                  <w:szCs w:val="16"/>
                </w:rPr>
                <w:id w:val="2044406872"/>
              </w:sdtPr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Construct viable arguments and critique the reasoning of others</w:t>
            </w:r>
          </w:p>
        </w:tc>
        <w:tc>
          <w:tcPr>
            <w:tcW w:w="4410" w:type="dxa"/>
          </w:tcPr>
          <w:p w:rsidR="00AC7581" w:rsidRPr="00536D41" w:rsidRDefault="00137D2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997328691"/>
              </w:sdtPr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make use of structure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137D2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-1105494264"/>
              </w:sdtPr>
              <w:sdtContent>
                <w:r w:rsidR="00A8665E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Model with mathematics</w:t>
            </w:r>
          </w:p>
        </w:tc>
        <w:tc>
          <w:tcPr>
            <w:tcW w:w="4410" w:type="dxa"/>
          </w:tcPr>
          <w:p w:rsidR="00AC7581" w:rsidRPr="00536D41" w:rsidRDefault="00137D27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12184176"/>
              </w:sdtPr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express regularity in repeated reasoning</w:t>
            </w: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C7581" w:rsidTr="00683F9D">
        <w:trPr>
          <w:trHeight w:val="346"/>
        </w:trPr>
        <w:tc>
          <w:tcPr>
            <w:tcW w:w="9576" w:type="dxa"/>
            <w:vAlign w:val="center"/>
          </w:tcPr>
          <w:p w:rsidR="00AC7581" w:rsidRPr="001E6C15" w:rsidRDefault="00AC7581" w:rsidP="00451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C15">
              <w:rPr>
                <w:rFonts w:ascii="Arial" w:hAnsi="Arial" w:cs="Arial"/>
                <w:b/>
                <w:sz w:val="20"/>
                <w:szCs w:val="20"/>
              </w:rPr>
              <w:t>Unit Academic Standards (NGSS, OLS and/or CCSS)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93371D" w:rsidRDefault="0093371D" w:rsidP="0093371D">
      <w:pPr>
        <w:autoSpaceDE w:val="0"/>
        <w:autoSpaceDN w:val="0"/>
        <w:adjustRightInd w:val="0"/>
      </w:pPr>
      <w:r>
        <w:t>LE.A.4 For exponential models, express as a logarithm the solution to abct = d where a, c, and d are numbers and the base b is 2, 10, or e; evaluate the logarithm using technology.</w:t>
      </w:r>
    </w:p>
    <w:p w:rsidR="0093371D" w:rsidRDefault="0093371D" w:rsidP="0093371D">
      <w:pPr>
        <w:autoSpaceDE w:val="0"/>
        <w:autoSpaceDN w:val="0"/>
        <w:adjustRightInd w:val="0"/>
      </w:pPr>
      <w:r>
        <w:t xml:space="preserve">IF.C.7 Graph functions expressed symbolically and show key features of the graph, by hand in simple cases and using technology for more complicated cases. </w:t>
      </w:r>
    </w:p>
    <w:p w:rsidR="0093371D" w:rsidRDefault="0093371D" w:rsidP="0093371D">
      <w:pPr>
        <w:autoSpaceDE w:val="0"/>
        <w:autoSpaceDN w:val="0"/>
        <w:adjustRightInd w:val="0"/>
      </w:pPr>
      <w:r>
        <w:t xml:space="preserve">IF.C.7e Graph exponential and logarithmic functions, showing intercepts and end behavior, and trigonometric functions, showing period, midline, and amplitude. </w:t>
      </w:r>
    </w:p>
    <w:p w:rsidR="0093371D" w:rsidRDefault="0093371D" w:rsidP="0093371D">
      <w:pPr>
        <w:autoSpaceDE w:val="0"/>
        <w:autoSpaceDN w:val="0"/>
        <w:adjustRightInd w:val="0"/>
      </w:pPr>
      <w:r>
        <w:t xml:space="preserve">CED.A.4 Rearrange formulas to highlight a quantity of interest, using the same reasoning as in solving equations. For example, rearrange Ohm’s law V = IR to highlight resistance R. </w:t>
      </w:r>
    </w:p>
    <w:p w:rsidR="0093371D" w:rsidRPr="00076F11" w:rsidRDefault="0093371D" w:rsidP="0093371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t>REI.D.11 Explain why the x-coordinates of the points where the graphs of the equations y = f(x) and y = g(x) intersect are the solutions of the equation f(x) = g(x); find the solutions approximately, e.g., using technology to graph the functions, make tables of values, or find successive approximations. Include cases where f(x) and/or g(x) are linear, polynomial, rational, absolute value, exponential, and logarithmic functions.</w:t>
      </w:r>
    </w:p>
    <w:p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p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634D32" w:rsidP="00C6688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A6498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  <w:r w:rsidR="00F32DE4" w:rsidRPr="00F32DE4">
              <w:rPr>
                <w:rFonts w:ascii="Arial" w:hAnsi="Arial" w:cs="Arial"/>
                <w:sz w:val="20"/>
                <w:szCs w:val="20"/>
              </w:rPr>
              <w:t>: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 xml:space="preserve">  (</w:t>
            </w:r>
            <w:r w:rsidR="00E43281" w:rsidRPr="00F32DE4">
              <w:rPr>
                <w:rFonts w:ascii="Arial" w:hAnsi="Arial" w:cs="Arial"/>
                <w:color w:val="C00000"/>
                <w:sz w:val="20"/>
                <w:szCs w:val="20"/>
              </w:rPr>
              <w:t>Link</w:t>
            </w:r>
            <w:r w:rsidR="00C6688D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>Handouts, Power Points, Resources, Websites, Supplies)</w:t>
            </w:r>
          </w:p>
        </w:tc>
      </w:tr>
    </w:tbl>
    <w:p w:rsidR="0093371D" w:rsidRDefault="0093371D" w:rsidP="00436FC9">
      <w:pPr>
        <w:rPr>
          <w:rFonts w:ascii="Arial" w:hAnsi="Arial" w:cs="Arial"/>
          <w:sz w:val="20"/>
          <w:szCs w:val="20"/>
        </w:rPr>
      </w:pPr>
    </w:p>
    <w:p w:rsidR="0093371D" w:rsidRDefault="00137D27" w:rsidP="00436FC9">
      <w:pPr>
        <w:rPr>
          <w:rFonts w:ascii="Arial" w:hAnsi="Arial" w:cs="Arial"/>
          <w:sz w:val="20"/>
          <w:szCs w:val="20"/>
        </w:rPr>
      </w:pPr>
      <w:hyperlink r:id="rId9" w:history="1">
        <w:r w:rsidR="0093371D" w:rsidRPr="000657B2">
          <w:rPr>
            <w:rStyle w:val="Hyperlink"/>
            <w:rFonts w:ascii="Arial" w:hAnsi="Arial" w:cs="Arial"/>
            <w:sz w:val="20"/>
            <w:szCs w:val="20"/>
          </w:rPr>
          <w:t>www.sciencebuddies.org/science-fair-projects/project_ideas/HumBio_p011.shtml</w:t>
        </w:r>
      </w:hyperlink>
    </w:p>
    <w:p w:rsidR="0093371D" w:rsidRDefault="00137D27" w:rsidP="00436FC9">
      <w:pPr>
        <w:rPr>
          <w:rFonts w:ascii="Arial" w:hAnsi="Arial" w:cs="Arial"/>
          <w:sz w:val="20"/>
          <w:szCs w:val="20"/>
        </w:rPr>
      </w:pPr>
      <w:hyperlink r:id="rId10" w:history="1">
        <w:r w:rsidR="0093371D" w:rsidRPr="000657B2">
          <w:rPr>
            <w:rStyle w:val="Hyperlink"/>
            <w:rFonts w:ascii="Arial" w:hAnsi="Arial" w:cs="Arial"/>
            <w:sz w:val="20"/>
            <w:szCs w:val="20"/>
          </w:rPr>
          <w:t>https://www.youtube.com/watch?v=-_YR1jnGyMY</w:t>
        </w:r>
      </w:hyperlink>
      <w:r w:rsidR="0093371D">
        <w:rPr>
          <w:rFonts w:ascii="Arial" w:hAnsi="Arial" w:cs="Arial"/>
          <w:sz w:val="20"/>
          <w:szCs w:val="20"/>
        </w:rPr>
        <w:t xml:space="preserve"> or </w:t>
      </w:r>
      <w:hyperlink r:id="rId11" w:history="1">
        <w:r w:rsidR="0093371D" w:rsidRPr="000657B2">
          <w:rPr>
            <w:rStyle w:val="Hyperlink"/>
            <w:rFonts w:ascii="Arial" w:hAnsi="Arial" w:cs="Arial"/>
            <w:sz w:val="20"/>
            <w:szCs w:val="20"/>
          </w:rPr>
          <w:t>http://pbskids.org/dragonflytv/show/extremesounds.html</w:t>
        </w:r>
      </w:hyperlink>
    </w:p>
    <w:p w:rsidR="0093371D" w:rsidRDefault="0093371D" w:rsidP="00436FC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436FC9" w:rsidTr="0093371D">
        <w:tc>
          <w:tcPr>
            <w:tcW w:w="9350" w:type="dxa"/>
          </w:tcPr>
          <w:p w:rsidR="00436FC9" w:rsidRPr="00662936" w:rsidRDefault="00865F12" w:rsidP="004926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 </w:t>
            </w:r>
            <w:r w:rsidR="00492666">
              <w:rPr>
                <w:rFonts w:ascii="Arial" w:hAnsi="Arial" w:cs="Arial"/>
                <w:b/>
                <w:sz w:val="20"/>
                <w:szCs w:val="20"/>
              </w:rPr>
              <w:t xml:space="preserve">Advance </w:t>
            </w:r>
            <w:r w:rsidR="00634D32" w:rsidRPr="00AA6498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r w:rsidR="00E432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436FC9" w:rsidRDefault="00436FC9" w:rsidP="001704D7">
      <w:pPr>
        <w:rPr>
          <w:rFonts w:ascii="Arial" w:hAnsi="Arial" w:cs="Arial"/>
          <w:sz w:val="20"/>
          <w:szCs w:val="20"/>
        </w:rPr>
      </w:pPr>
    </w:p>
    <w:p w:rsidR="0093371D" w:rsidRDefault="0093371D" w:rsidP="009337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link to make video is accessible.</w:t>
      </w:r>
    </w:p>
    <w:p w:rsidR="0093371D" w:rsidRDefault="0093371D" w:rsidP="009337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copies of Can you hear it? data table.</w:t>
      </w:r>
    </w:p>
    <w:p w:rsidR="001704D7" w:rsidRDefault="001704D7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="001704D7">
              <w:rPr>
                <w:rFonts w:ascii="Arial" w:hAnsi="Arial" w:cs="Arial"/>
                <w:b/>
                <w:sz w:val="20"/>
                <w:szCs w:val="20"/>
              </w:rPr>
              <w:t>Procedures</w:t>
            </w:r>
            <w:r w:rsidR="00634D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436FC9" w:rsidRDefault="00436FC9" w:rsidP="00436FC9">
      <w:pPr>
        <w:rPr>
          <w:rFonts w:ascii="Arial" w:hAnsi="Arial" w:cs="Arial"/>
          <w:sz w:val="20"/>
          <w:szCs w:val="20"/>
        </w:rPr>
      </w:pPr>
    </w:p>
    <w:p w:rsidR="00757441" w:rsidRDefault="00757441" w:rsidP="007574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 3-4</w:t>
      </w:r>
    </w:p>
    <w:p w:rsidR="00757441" w:rsidRDefault="00757441" w:rsidP="0075744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Can you hear it?  Students will determine what frequencies they can hear and when they can no longer hear them.</w:t>
      </w:r>
      <w:r w:rsidR="0093371D">
        <w:rPr>
          <w:rFonts w:ascii="Arial" w:hAnsi="Arial" w:cs="Arial"/>
          <w:sz w:val="20"/>
          <w:szCs w:val="20"/>
        </w:rPr>
        <w:t xml:space="preserve">  </w:t>
      </w:r>
      <w:hyperlink r:id="rId12" w:history="1">
        <w:r w:rsidR="0093371D" w:rsidRPr="000657B2">
          <w:rPr>
            <w:rStyle w:val="Hyperlink"/>
            <w:rFonts w:ascii="Arial" w:hAnsi="Arial" w:cs="Arial"/>
            <w:sz w:val="20"/>
            <w:szCs w:val="20"/>
          </w:rPr>
          <w:t>www.sciencebuddies.org/science-fair-projects/project_ideas/HumBio_p011.shtml</w:t>
        </w:r>
      </w:hyperlink>
    </w:p>
    <w:p w:rsidR="0093371D" w:rsidRDefault="0093371D" w:rsidP="0093371D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Consolidate data students collected on the loudest places in their day/week.  Discuss any surprises or expected results.</w:t>
      </w:r>
    </w:p>
    <w:p w:rsidR="0093371D" w:rsidRPr="0093371D" w:rsidRDefault="0093371D" w:rsidP="001035AB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Extre</w:t>
      </w:r>
      <w:r w:rsidR="001035AB">
        <w:rPr>
          <w:rFonts w:ascii="Arial" w:hAnsi="Arial" w:cs="Arial"/>
          <w:sz w:val="20"/>
          <w:szCs w:val="20"/>
        </w:rPr>
        <w:t xml:space="preserve">me sounds video from </w:t>
      </w:r>
      <w:hyperlink r:id="rId13" w:history="1">
        <w:r w:rsidR="001035AB" w:rsidRPr="000657B2">
          <w:rPr>
            <w:rStyle w:val="Hyperlink"/>
            <w:rFonts w:ascii="Arial" w:hAnsi="Arial" w:cs="Arial"/>
            <w:sz w:val="20"/>
            <w:szCs w:val="20"/>
          </w:rPr>
          <w:t>https://www.youtube.com/watch?v=-_YR1jnGyMY</w:t>
        </w:r>
      </w:hyperlink>
      <w:r w:rsidR="001035AB">
        <w:rPr>
          <w:rFonts w:ascii="Arial" w:hAnsi="Arial" w:cs="Arial"/>
          <w:sz w:val="20"/>
          <w:szCs w:val="20"/>
        </w:rPr>
        <w:t xml:space="preserve"> or </w:t>
      </w:r>
      <w:hyperlink r:id="rId14" w:history="1">
        <w:r w:rsidR="001035AB" w:rsidRPr="000657B2">
          <w:rPr>
            <w:rStyle w:val="Hyperlink"/>
            <w:rFonts w:ascii="Arial" w:hAnsi="Arial" w:cs="Arial"/>
            <w:sz w:val="20"/>
            <w:szCs w:val="20"/>
          </w:rPr>
          <w:t>http://pbskids.org/dragonflytv/show/extremesounds.html</w:t>
        </w:r>
      </w:hyperlink>
      <w:r w:rsidR="001035AB">
        <w:rPr>
          <w:rFonts w:ascii="Arial" w:hAnsi="Arial" w:cs="Arial"/>
          <w:sz w:val="20"/>
          <w:szCs w:val="20"/>
        </w:rPr>
        <w:t>.</w:t>
      </w:r>
      <w:r w:rsidR="00A8665E">
        <w:rPr>
          <w:rFonts w:ascii="Arial" w:hAnsi="Arial" w:cs="Arial"/>
          <w:sz w:val="20"/>
          <w:szCs w:val="20"/>
        </w:rPr>
        <w:t xml:space="preserve">  This video will be used to begin the discussion about the students’ consolidated data.</w:t>
      </w:r>
      <w:r w:rsidR="001035AB">
        <w:rPr>
          <w:rFonts w:ascii="Arial" w:hAnsi="Arial" w:cs="Arial"/>
          <w:sz w:val="20"/>
          <w:szCs w:val="20"/>
        </w:rPr>
        <w:t xml:space="preserve"> </w:t>
      </w:r>
    </w:p>
    <w:p w:rsidR="00130599" w:rsidRDefault="00137D27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.6pt;margin-top:7.9pt;width:479.3pt;height:19.4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">
            <v:textbox style="mso-fit-shape-to-text:t">
              <w:txbxContent>
                <w:p w:rsidR="00492666" w:rsidRPr="00E43281" w:rsidRDefault="00492666" w:rsidP="00492666">
                  <w:pP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Formative Assessments</w:t>
                  </w:r>
                  <w:r w:rsidR="00E4328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 </w:t>
                  </w:r>
                  <w:r w:rsidR="00E43281" w:rsidRPr="00E43281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Link the items in the Activities that will be used as formative assessments.</w:t>
                  </w:r>
                </w:p>
              </w:txbxContent>
            </v:textbox>
          </v:shape>
        </w:pict>
      </w: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DC4297" w:rsidRDefault="00DC4297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 discussion on what frequencies they can hear.</w:t>
      </w:r>
    </w:p>
    <w:p w:rsidR="009C6EBB" w:rsidRDefault="009C6EBB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collection and analysis</w:t>
      </w:r>
      <w:r w:rsidR="008E14B8">
        <w:rPr>
          <w:rFonts w:ascii="Arial" w:hAnsi="Arial" w:cs="Arial"/>
          <w:sz w:val="20"/>
          <w:szCs w:val="20"/>
        </w:rPr>
        <w:t xml:space="preserve"> for Can you hear it</w:t>
      </w:r>
      <w:r>
        <w:rPr>
          <w:rFonts w:ascii="Arial" w:hAnsi="Arial" w:cs="Arial"/>
          <w:sz w:val="20"/>
          <w:szCs w:val="20"/>
        </w:rPr>
        <w:t>.</w:t>
      </w:r>
    </w:p>
    <w:p w:rsidR="008E14B8" w:rsidRDefault="00137D27" w:rsidP="001704D7">
      <w:pPr>
        <w:rPr>
          <w:rFonts w:ascii="Arial" w:hAnsi="Arial" w:cs="Arial"/>
          <w:sz w:val="20"/>
          <w:szCs w:val="20"/>
        </w:rPr>
      </w:pPr>
      <w:hyperlink r:id="rId15" w:history="1">
        <w:r w:rsidR="008E14B8" w:rsidRPr="00682D92">
          <w:rPr>
            <w:rStyle w:val="Hyperlink"/>
            <w:rFonts w:ascii="Arial" w:hAnsi="Arial" w:cs="Arial"/>
            <w:sz w:val="20"/>
            <w:szCs w:val="20"/>
          </w:rPr>
          <w:t>https://docs.google.com/a/cpsboe.k12.oh.us/viewer?a=v&amp;pid=sites&amp;srcid=Y3BzYm9lLmsxMi5vaC51c3xtb2xseS1hLWhhbWlsdG9uLTIwMTd8Z3g6N2ZkNzgwZWIxNGVhMGU4</w:t>
        </w:r>
      </w:hyperlink>
    </w:p>
    <w:p w:rsidR="008E14B8" w:rsidRDefault="008E14B8" w:rsidP="001704D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Semilog</w:t>
      </w:r>
      <w:proofErr w:type="spellEnd"/>
      <w:r>
        <w:rPr>
          <w:rFonts w:ascii="Arial" w:hAnsi="Arial" w:cs="Arial"/>
          <w:sz w:val="20"/>
          <w:szCs w:val="20"/>
        </w:rPr>
        <w:t xml:space="preserve"> Graph </w:t>
      </w:r>
    </w:p>
    <w:p w:rsidR="008E14B8" w:rsidRDefault="00137D27" w:rsidP="001704D7">
      <w:pPr>
        <w:rPr>
          <w:rFonts w:ascii="Arial" w:hAnsi="Arial" w:cs="Arial"/>
          <w:sz w:val="20"/>
          <w:szCs w:val="20"/>
        </w:rPr>
      </w:pPr>
      <w:hyperlink r:id="rId16" w:history="1">
        <w:r w:rsidR="008E14B8" w:rsidRPr="00682D92">
          <w:rPr>
            <w:rStyle w:val="Hyperlink"/>
            <w:rFonts w:ascii="Arial" w:hAnsi="Arial" w:cs="Arial"/>
            <w:sz w:val="20"/>
            <w:szCs w:val="20"/>
          </w:rPr>
          <w:t>https://docs.google.com/a/cpsboe.k12.oh.us/viewer?a=v&amp;pid=sites&amp;srcid=Y3BzYm9lLmsxMi5vaC51c3xtb2xseS1hLWhhbWlsdG9uLTIwMTd8Z3g6NTMxNWU5N2MwNjE3NzA0OA</w:t>
        </w:r>
      </w:hyperlink>
    </w:p>
    <w:p w:rsidR="001704D7" w:rsidRDefault="00A22A35" w:rsidP="001704D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Class discussion on results from data collection.</w:t>
      </w:r>
      <w:proofErr w:type="gramEnd"/>
    </w:p>
    <w:p w:rsidR="008E14B8" w:rsidRDefault="008E14B8" w:rsidP="001704D7">
      <w:pPr>
        <w:rPr>
          <w:rFonts w:ascii="Arial" w:hAnsi="Arial" w:cs="Arial"/>
          <w:sz w:val="20"/>
          <w:szCs w:val="20"/>
        </w:rPr>
      </w:pPr>
    </w:p>
    <w:p w:rsidR="00492666" w:rsidRDefault="00137D27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 id="Text Box 4" o:spid="_x0000_s1027" type="#_x0000_t202" style="position:absolute;margin-left:-4.15pt;margin-top:5.75pt;width:475.4pt;height:30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">
            <v:textbox style="mso-fit-shape-to-text:t">
              <w:txbxContent>
                <w:p w:rsidR="00492666" w:rsidRPr="00E43281" w:rsidRDefault="00492666" w:rsidP="00492666">
                  <w:pP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Summative Assessments</w:t>
                  </w:r>
                  <w:r w:rsidR="00E4328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 </w:t>
                  </w:r>
                  <w:r w:rsidR="00E43281" w:rsidRPr="00E43281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These are optional; there may be summative assessments at the end of a set of Activities or only at the end of the entire Unit.</w:t>
                  </w:r>
                </w:p>
              </w:txbxContent>
            </v:textbox>
          </v:shape>
        </w:pict>
      </w: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A8665E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 4 Post-assessment.</w:t>
      </w:r>
    </w:p>
    <w:tbl>
      <w:tblPr>
        <w:tblStyle w:val="TableGrid"/>
        <w:tblpPr w:leftFromText="180" w:rightFromText="180" w:vertAnchor="text" w:horzAnchor="margin" w:tblpY="327"/>
        <w:tblW w:w="0" w:type="auto"/>
        <w:tblLook w:val="04A0"/>
      </w:tblPr>
      <w:tblGrid>
        <w:gridCol w:w="9576"/>
      </w:tblGrid>
      <w:tr w:rsidR="00F32DE4" w:rsidTr="005244B8">
        <w:tc>
          <w:tcPr>
            <w:tcW w:w="9576" w:type="dxa"/>
          </w:tcPr>
          <w:p w:rsidR="00F32DE4" w:rsidRPr="00E43281" w:rsidRDefault="00F32DE4" w:rsidP="005244B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Differentiation: </w:t>
            </w:r>
            <w:r w:rsidRPr="00E43281">
              <w:rPr>
                <w:rFonts w:ascii="Arial" w:hAnsi="Arial" w:cs="Arial"/>
                <w:color w:val="C00000"/>
                <w:sz w:val="20"/>
                <w:szCs w:val="20"/>
              </w:rPr>
              <w:t>Describe how you modified parts of the Lesson to support the needs of different learners.</w:t>
            </w:r>
          </w:p>
          <w:p w:rsidR="00F32DE4" w:rsidRPr="00D650E1" w:rsidRDefault="00D650E1" w:rsidP="005244B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650E1">
              <w:rPr>
                <w:rFonts w:ascii="Arial" w:hAnsi="Arial" w:cs="Arial"/>
                <w:color w:val="C00000"/>
                <w:sz w:val="20"/>
                <w:szCs w:val="20"/>
              </w:rPr>
              <w:t>Refer to Activity Template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for details</w:t>
            </w:r>
            <w:r w:rsidRPr="00D650E1">
              <w:rPr>
                <w:rFonts w:ascii="Arial" w:hAnsi="Arial" w:cs="Arial"/>
                <w:color w:val="C00000"/>
                <w:sz w:val="20"/>
                <w:szCs w:val="20"/>
              </w:rPr>
              <w:t>.</w:t>
            </w:r>
          </w:p>
        </w:tc>
      </w:tr>
    </w:tbl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A8665E" w:rsidRDefault="00A8665E" w:rsidP="001704D7">
      <w:pPr>
        <w:rPr>
          <w:rFonts w:ascii="Arial" w:hAnsi="Arial" w:cs="Arial"/>
          <w:sz w:val="20"/>
          <w:szCs w:val="20"/>
        </w:rPr>
      </w:pPr>
    </w:p>
    <w:p w:rsidR="00A8665E" w:rsidRDefault="00A8665E" w:rsidP="00A8665E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Extended time for IEP students.</w:t>
      </w:r>
    </w:p>
    <w:p w:rsidR="00A8665E" w:rsidRDefault="00A8665E" w:rsidP="00A8665E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Creating selected groups to maximize student participation.</w:t>
      </w:r>
    </w:p>
    <w:p w:rsidR="00A8665E" w:rsidRPr="00A8665E" w:rsidRDefault="00A8665E" w:rsidP="00A8665E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will be working at their own pace.</w:t>
      </w:r>
    </w:p>
    <w:tbl>
      <w:tblPr>
        <w:tblStyle w:val="TableGrid"/>
        <w:tblpPr w:leftFromText="180" w:rightFromText="180" w:vertAnchor="text" w:horzAnchor="margin" w:tblpY="327"/>
        <w:tblW w:w="0" w:type="auto"/>
        <w:tblLook w:val="04A0"/>
      </w:tblPr>
      <w:tblGrid>
        <w:gridCol w:w="9576"/>
      </w:tblGrid>
      <w:tr w:rsidR="00492666" w:rsidTr="00492666">
        <w:tc>
          <w:tcPr>
            <w:tcW w:w="9576" w:type="dxa"/>
          </w:tcPr>
          <w:p w:rsidR="00F32DE4" w:rsidRPr="00F32DE4" w:rsidRDefault="00F32DE4" w:rsidP="00F32DE4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Reflection:  </w:t>
            </w:r>
            <w:r w:rsidRPr="00F32DE4">
              <w:rPr>
                <w:rFonts w:ascii="Arial" w:hAnsi="Arial" w:cs="Arial"/>
                <w:color w:val="C00000"/>
                <w:sz w:val="20"/>
                <w:szCs w:val="20"/>
              </w:rPr>
              <w:t>Reflect upon the successes and shortcomings of the lesson.</w:t>
            </w:r>
          </w:p>
          <w:p w:rsidR="00F32DE4" w:rsidRDefault="00F32DE4" w:rsidP="00492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8E14B8" w:rsidP="00F32D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 you hear it? </w:t>
      </w:r>
      <w:proofErr w:type="gramStart"/>
      <w:r>
        <w:rPr>
          <w:rFonts w:ascii="Arial" w:hAnsi="Arial" w:cs="Arial"/>
          <w:sz w:val="20"/>
          <w:szCs w:val="20"/>
        </w:rPr>
        <w:t>was</w:t>
      </w:r>
      <w:proofErr w:type="gramEnd"/>
      <w:r>
        <w:rPr>
          <w:rFonts w:ascii="Arial" w:hAnsi="Arial" w:cs="Arial"/>
          <w:sz w:val="20"/>
          <w:szCs w:val="20"/>
        </w:rPr>
        <w:t xml:space="preserve"> a good activity.  Some students struggled with the calculated threshold.  The best part of the activity was graphing the results on the semi log graph paper.</w:t>
      </w:r>
      <w:r w:rsidR="00BE0815">
        <w:rPr>
          <w:rFonts w:ascii="Arial" w:hAnsi="Arial" w:cs="Arial"/>
          <w:sz w:val="20"/>
          <w:szCs w:val="20"/>
        </w:rPr>
        <w:t xml:space="preserve">  This stood out to students when they were learning about the calculations to convert </w:t>
      </w:r>
      <w:proofErr w:type="gramStart"/>
      <w:r w:rsidR="00BE0815">
        <w:rPr>
          <w:rFonts w:ascii="Arial" w:hAnsi="Arial" w:cs="Arial"/>
          <w:sz w:val="20"/>
          <w:szCs w:val="20"/>
        </w:rPr>
        <w:t>an intensity</w:t>
      </w:r>
      <w:proofErr w:type="gramEnd"/>
      <w:r w:rsidR="00BE0815">
        <w:rPr>
          <w:rFonts w:ascii="Arial" w:hAnsi="Arial" w:cs="Arial"/>
          <w:sz w:val="20"/>
          <w:szCs w:val="20"/>
        </w:rPr>
        <w:t xml:space="preserve"> in W/m</w:t>
      </w:r>
      <w:r w:rsidR="00BE0815">
        <w:rPr>
          <w:rFonts w:ascii="Arial" w:hAnsi="Arial" w:cs="Arial"/>
          <w:sz w:val="20"/>
          <w:szCs w:val="20"/>
          <w:vertAlign w:val="superscript"/>
        </w:rPr>
        <w:t>2</w:t>
      </w:r>
      <w:r w:rsidR="00BE0815">
        <w:rPr>
          <w:rFonts w:ascii="Arial" w:hAnsi="Arial" w:cs="Arial"/>
          <w:sz w:val="20"/>
          <w:szCs w:val="20"/>
        </w:rPr>
        <w:t xml:space="preserve"> to dB.  I forgot to show the students the Extreme sounds video.  </w:t>
      </w:r>
      <w:bookmarkStart w:id="0" w:name="_GoBack"/>
      <w:bookmarkEnd w:id="0"/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Pr="00F32DE4" w:rsidRDefault="00F32DE4" w:rsidP="00F32DE4">
      <w:pPr>
        <w:rPr>
          <w:rFonts w:ascii="Arial" w:hAnsi="Arial" w:cs="Arial"/>
          <w:sz w:val="20"/>
          <w:szCs w:val="20"/>
        </w:rPr>
      </w:pPr>
    </w:p>
    <w:sectPr w:rsidR="00F32DE4" w:rsidRPr="00F32DE4" w:rsidSect="00082A60">
      <w:headerReference w:type="default" r:id="rId17"/>
      <w:footerReference w:type="default" r:id="rId18"/>
      <w:pgSz w:w="12240" w:h="15840"/>
      <w:pgMar w:top="1080" w:right="144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FE0" w:rsidRDefault="00F94FE0" w:rsidP="005F7C59">
      <w:r>
        <w:separator/>
      </w:r>
    </w:p>
  </w:endnote>
  <w:endnote w:type="continuationSeparator" w:id="0">
    <w:p w:rsidR="00F94FE0" w:rsidRDefault="00F94FE0" w:rsidP="005F7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2531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7A1" w:rsidRDefault="00137D27">
        <w:pPr>
          <w:pStyle w:val="Footer"/>
          <w:jc w:val="center"/>
        </w:pPr>
        <w:r>
          <w:fldChar w:fldCharType="begin"/>
        </w:r>
        <w:r w:rsidR="001957A1">
          <w:instrText xml:space="preserve"> PAGE   \* MERGEFORMAT </w:instrText>
        </w:r>
        <w:r>
          <w:fldChar w:fldCharType="separate"/>
        </w:r>
        <w:r w:rsidR="00C40E31">
          <w:rPr>
            <w:noProof/>
          </w:rPr>
          <w:t>3</w:t>
        </w:r>
        <w:r>
          <w:rPr>
            <w:noProof/>
          </w:rPr>
          <w:fldChar w:fldCharType="end"/>
        </w:r>
        <w:r w:rsidR="004301D3">
          <w:rPr>
            <w:noProof/>
          </w:rPr>
          <w:tab/>
        </w:r>
        <w:r w:rsidR="004301D3">
          <w:rPr>
            <w:noProof/>
          </w:rPr>
          <w:tab/>
          <w:t>Revised: 062813</w:t>
        </w:r>
      </w:p>
    </w:sdtContent>
  </w:sdt>
  <w:p w:rsidR="00767EAD" w:rsidRDefault="00767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FE0" w:rsidRDefault="00F94FE0" w:rsidP="005F7C59">
      <w:r>
        <w:separator/>
      </w:r>
    </w:p>
  </w:footnote>
  <w:footnote w:type="continuationSeparator" w:id="0">
    <w:p w:rsidR="00F94FE0" w:rsidRDefault="00F94FE0" w:rsidP="005F7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81" w:rsidRDefault="0014643D" w:rsidP="00AF0096">
    <w:pPr>
      <w:pStyle w:val="Header"/>
      <w:ind w:left="-90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-53975</wp:posOffset>
          </wp:positionV>
          <wp:extent cx="6126480" cy="594360"/>
          <wp:effectExtent l="0" t="0" r="7620" b="0"/>
          <wp:wrapTight wrapText="bothSides">
            <wp:wrapPolygon edited="0">
              <wp:start x="0" y="0"/>
              <wp:lineTo x="0" y="20769"/>
              <wp:lineTo x="21560" y="20769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643D" w:rsidRDefault="0014643D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Pr="0014643D" w:rsidRDefault="00AF0096" w:rsidP="003E1CF3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754"/>
    <w:multiLevelType w:val="hybridMultilevel"/>
    <w:tmpl w:val="B192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734D"/>
    <w:multiLevelType w:val="hybridMultilevel"/>
    <w:tmpl w:val="5C602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126A6C"/>
    <w:multiLevelType w:val="hybridMultilevel"/>
    <w:tmpl w:val="C02C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01117"/>
    <w:multiLevelType w:val="hybridMultilevel"/>
    <w:tmpl w:val="90DA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E5A96"/>
    <w:multiLevelType w:val="hybridMultilevel"/>
    <w:tmpl w:val="CFD6ECAC"/>
    <w:lvl w:ilvl="0" w:tplc="153E54EA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A063AC"/>
    <w:multiLevelType w:val="hybridMultilevel"/>
    <w:tmpl w:val="0A4208F8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06C00"/>
    <w:multiLevelType w:val="hybridMultilevel"/>
    <w:tmpl w:val="8C4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038C9"/>
    <w:multiLevelType w:val="hybridMultilevel"/>
    <w:tmpl w:val="8DA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63F83"/>
    <w:multiLevelType w:val="hybridMultilevel"/>
    <w:tmpl w:val="B0F66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D74ECE"/>
    <w:multiLevelType w:val="hybridMultilevel"/>
    <w:tmpl w:val="8046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17DDA"/>
    <w:multiLevelType w:val="hybridMultilevel"/>
    <w:tmpl w:val="F2E02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8D3582"/>
    <w:multiLevelType w:val="hybridMultilevel"/>
    <w:tmpl w:val="2D84AC94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05433"/>
    <w:multiLevelType w:val="hybridMultilevel"/>
    <w:tmpl w:val="BAC6D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650067"/>
    <w:multiLevelType w:val="hybridMultilevel"/>
    <w:tmpl w:val="1B445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D7B4633"/>
    <w:multiLevelType w:val="hybridMultilevel"/>
    <w:tmpl w:val="09C62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E2E2D0C"/>
    <w:multiLevelType w:val="hybridMultilevel"/>
    <w:tmpl w:val="AAF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A43BF"/>
    <w:multiLevelType w:val="hybridMultilevel"/>
    <w:tmpl w:val="ED8CA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11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  <w:num w:numId="13">
    <w:abstractNumId w:val="14"/>
  </w:num>
  <w:num w:numId="14">
    <w:abstractNumId w:val="13"/>
  </w:num>
  <w:num w:numId="15">
    <w:abstractNumId w:val="16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A2CF6"/>
    <w:rsid w:val="0000249B"/>
    <w:rsid w:val="00021F39"/>
    <w:rsid w:val="000230AA"/>
    <w:rsid w:val="00046C11"/>
    <w:rsid w:val="00054325"/>
    <w:rsid w:val="00054D6E"/>
    <w:rsid w:val="00067858"/>
    <w:rsid w:val="00082A60"/>
    <w:rsid w:val="000A0AAB"/>
    <w:rsid w:val="000A51BF"/>
    <w:rsid w:val="000B30CC"/>
    <w:rsid w:val="000B7058"/>
    <w:rsid w:val="000F1EBD"/>
    <w:rsid w:val="001035AB"/>
    <w:rsid w:val="00107816"/>
    <w:rsid w:val="00112DD2"/>
    <w:rsid w:val="00130599"/>
    <w:rsid w:val="00137D27"/>
    <w:rsid w:val="00146376"/>
    <w:rsid w:val="0014643D"/>
    <w:rsid w:val="001704D7"/>
    <w:rsid w:val="0017523F"/>
    <w:rsid w:val="001957A1"/>
    <w:rsid w:val="00195F8A"/>
    <w:rsid w:val="001C59E4"/>
    <w:rsid w:val="001F7250"/>
    <w:rsid w:val="00206012"/>
    <w:rsid w:val="00212323"/>
    <w:rsid w:val="0025451F"/>
    <w:rsid w:val="00257B58"/>
    <w:rsid w:val="0027559B"/>
    <w:rsid w:val="00284842"/>
    <w:rsid w:val="00290673"/>
    <w:rsid w:val="002A2CF6"/>
    <w:rsid w:val="002A3A95"/>
    <w:rsid w:val="002B290A"/>
    <w:rsid w:val="002F30CA"/>
    <w:rsid w:val="003061DC"/>
    <w:rsid w:val="0031039B"/>
    <w:rsid w:val="00312582"/>
    <w:rsid w:val="00313753"/>
    <w:rsid w:val="003325E8"/>
    <w:rsid w:val="00394279"/>
    <w:rsid w:val="003A4B6D"/>
    <w:rsid w:val="003B0A40"/>
    <w:rsid w:val="003C7407"/>
    <w:rsid w:val="003E1CF3"/>
    <w:rsid w:val="003E3EC7"/>
    <w:rsid w:val="003F0DF4"/>
    <w:rsid w:val="00405543"/>
    <w:rsid w:val="00411792"/>
    <w:rsid w:val="00421961"/>
    <w:rsid w:val="004301D3"/>
    <w:rsid w:val="00436FC9"/>
    <w:rsid w:val="004372C2"/>
    <w:rsid w:val="00443A38"/>
    <w:rsid w:val="00451F02"/>
    <w:rsid w:val="004532E7"/>
    <w:rsid w:val="00454D70"/>
    <w:rsid w:val="0048522B"/>
    <w:rsid w:val="00492666"/>
    <w:rsid w:val="004A53EC"/>
    <w:rsid w:val="004C1C79"/>
    <w:rsid w:val="004D4B0C"/>
    <w:rsid w:val="004E24A0"/>
    <w:rsid w:val="00564B8F"/>
    <w:rsid w:val="00575F4A"/>
    <w:rsid w:val="005912BF"/>
    <w:rsid w:val="005B1D58"/>
    <w:rsid w:val="005B42B8"/>
    <w:rsid w:val="005F44EB"/>
    <w:rsid w:val="005F66AB"/>
    <w:rsid w:val="005F7C59"/>
    <w:rsid w:val="006041F1"/>
    <w:rsid w:val="00617910"/>
    <w:rsid w:val="00634D32"/>
    <w:rsid w:val="00640B09"/>
    <w:rsid w:val="00662AD4"/>
    <w:rsid w:val="00665A3F"/>
    <w:rsid w:val="006B2A91"/>
    <w:rsid w:val="006C12A7"/>
    <w:rsid w:val="00714897"/>
    <w:rsid w:val="007200B3"/>
    <w:rsid w:val="00731068"/>
    <w:rsid w:val="007312C4"/>
    <w:rsid w:val="007466F3"/>
    <w:rsid w:val="00757441"/>
    <w:rsid w:val="007602A1"/>
    <w:rsid w:val="007648A5"/>
    <w:rsid w:val="00767EAD"/>
    <w:rsid w:val="007E2214"/>
    <w:rsid w:val="007E7CDC"/>
    <w:rsid w:val="007F0927"/>
    <w:rsid w:val="00852CDE"/>
    <w:rsid w:val="00854D5E"/>
    <w:rsid w:val="0085699A"/>
    <w:rsid w:val="00865F12"/>
    <w:rsid w:val="00890FDF"/>
    <w:rsid w:val="008A2F18"/>
    <w:rsid w:val="008B46CA"/>
    <w:rsid w:val="008C5211"/>
    <w:rsid w:val="008D0DE3"/>
    <w:rsid w:val="008D1CE3"/>
    <w:rsid w:val="008D4E21"/>
    <w:rsid w:val="008E14B8"/>
    <w:rsid w:val="008E37F4"/>
    <w:rsid w:val="008F15D4"/>
    <w:rsid w:val="008F41AA"/>
    <w:rsid w:val="008F66BC"/>
    <w:rsid w:val="00922618"/>
    <w:rsid w:val="0093371D"/>
    <w:rsid w:val="0093495E"/>
    <w:rsid w:val="00945F78"/>
    <w:rsid w:val="00994D73"/>
    <w:rsid w:val="009A07C3"/>
    <w:rsid w:val="009C6EBB"/>
    <w:rsid w:val="00A069A2"/>
    <w:rsid w:val="00A22A35"/>
    <w:rsid w:val="00A361D8"/>
    <w:rsid w:val="00A50292"/>
    <w:rsid w:val="00A7688F"/>
    <w:rsid w:val="00A8119E"/>
    <w:rsid w:val="00A8665E"/>
    <w:rsid w:val="00AA1C8B"/>
    <w:rsid w:val="00AA6498"/>
    <w:rsid w:val="00AC7581"/>
    <w:rsid w:val="00AD2735"/>
    <w:rsid w:val="00AD6219"/>
    <w:rsid w:val="00AF0096"/>
    <w:rsid w:val="00B10558"/>
    <w:rsid w:val="00B16F3D"/>
    <w:rsid w:val="00B21EA2"/>
    <w:rsid w:val="00B356EF"/>
    <w:rsid w:val="00B47A60"/>
    <w:rsid w:val="00BD0C1C"/>
    <w:rsid w:val="00BE0815"/>
    <w:rsid w:val="00BF20CD"/>
    <w:rsid w:val="00BF5108"/>
    <w:rsid w:val="00C030BE"/>
    <w:rsid w:val="00C0579B"/>
    <w:rsid w:val="00C34E14"/>
    <w:rsid w:val="00C35980"/>
    <w:rsid w:val="00C40E31"/>
    <w:rsid w:val="00C50080"/>
    <w:rsid w:val="00C649C1"/>
    <w:rsid w:val="00C657F3"/>
    <w:rsid w:val="00C6688D"/>
    <w:rsid w:val="00CD0090"/>
    <w:rsid w:val="00CF4695"/>
    <w:rsid w:val="00D035C3"/>
    <w:rsid w:val="00D054C8"/>
    <w:rsid w:val="00D418E0"/>
    <w:rsid w:val="00D51444"/>
    <w:rsid w:val="00D650E1"/>
    <w:rsid w:val="00D6711A"/>
    <w:rsid w:val="00D75566"/>
    <w:rsid w:val="00D845F4"/>
    <w:rsid w:val="00DC4297"/>
    <w:rsid w:val="00DC6C55"/>
    <w:rsid w:val="00DE5656"/>
    <w:rsid w:val="00E0358C"/>
    <w:rsid w:val="00E14DF6"/>
    <w:rsid w:val="00E2338C"/>
    <w:rsid w:val="00E23B31"/>
    <w:rsid w:val="00E3036E"/>
    <w:rsid w:val="00E37DAA"/>
    <w:rsid w:val="00E43281"/>
    <w:rsid w:val="00EC444F"/>
    <w:rsid w:val="00ED346B"/>
    <w:rsid w:val="00EF4401"/>
    <w:rsid w:val="00F11F18"/>
    <w:rsid w:val="00F2418B"/>
    <w:rsid w:val="00F26E71"/>
    <w:rsid w:val="00F32DE4"/>
    <w:rsid w:val="00F44D21"/>
    <w:rsid w:val="00F94FE0"/>
    <w:rsid w:val="00FA307B"/>
    <w:rsid w:val="00FC1719"/>
    <w:rsid w:val="00FC2C69"/>
    <w:rsid w:val="00FD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  <w:style w:type="character" w:styleId="Hyperlink">
    <w:name w:val="Hyperlink"/>
    <w:basedOn w:val="DefaultParagraphFont"/>
    <w:unhideWhenUsed/>
    <w:rsid w:val="007200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C42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  <w:style w:type="character" w:styleId="Hyperlink">
    <w:name w:val="Hyperlink"/>
    <w:basedOn w:val="DefaultParagraphFont"/>
    <w:unhideWhenUsed/>
    <w:rsid w:val="007200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C42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ilmo@cpsboe.k12.oh.us" TargetMode="External"/><Relationship Id="rId13" Type="http://schemas.openxmlformats.org/officeDocument/2006/relationships/hyperlink" Target="https://www.youtube.com/watch?v=-_YR1jnGyM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iencebuddies.org/science-fair-projects/project_ideas/HumBio_p011.s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a/cpsboe.k12.oh.us/viewer?a=v&amp;pid=sites&amp;srcid=Y3BzYm9lLmsxMi5vaC51c3xtb2xseS1hLWhhbWlsdG9uLTIwMTd8Z3g6NTMxNWU5N2MwNjE3NzA0O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bskids.org/dragonflytv/show/extremesound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a/cpsboe.k12.oh.us/viewer?a=v&amp;pid=sites&amp;srcid=Y3BzYm9lLmsxMi5vaC51c3xtb2xseS1hLWhhbWlsdG9uLTIwMTd8Z3g6N2ZkNzgwZWIxNGVhMGU4" TargetMode="External"/><Relationship Id="rId10" Type="http://schemas.openxmlformats.org/officeDocument/2006/relationships/hyperlink" Target="https://www.youtube.com/watch?v=-_YR1jnGyM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encebuddies.org/science-fair-projects/project_ideas/HumBio_p011.shtml" TargetMode="External"/><Relationship Id="rId14" Type="http://schemas.openxmlformats.org/officeDocument/2006/relationships/hyperlink" Target="http://pbskids.org/dragonflytv/show/extremesound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erid\Dropbox\UC\UC%20District%20Coodinator%20Position\Templates\Activity-Template-Components_To-Be-Completed-By-Teacher_BLANK-VERSION_Draft6-FINAL_100812_julie_steim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0936-1785-494B-BE93-290A7AD0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Activity-Template-Components_To-Be-Completed-By-Teacher_BLANK-VERSION_Draft6-FINAL_100812_julie_steimle</Template>
  <TotalTime>1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Windows User</cp:lastModifiedBy>
  <cp:revision>2</cp:revision>
  <cp:lastPrinted>2012-10-11T19:21:00Z</cp:lastPrinted>
  <dcterms:created xsi:type="dcterms:W3CDTF">2018-03-03T16:31:00Z</dcterms:created>
  <dcterms:modified xsi:type="dcterms:W3CDTF">2018-03-03T16:31:00Z</dcterms:modified>
</cp:coreProperties>
</file>